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ПРИЛОЖЕНИЕ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№ 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 постановлению Правительства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left="5670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bookmarkStart w:id="1" w:name="_GoBack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left="5670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«ПРИЛОЖЕНИЕ № 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 постановлению Правительства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от 28.07.2015 № 291-п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left="5954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jc w:val="center"/>
        <w:spacing w:before="0"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ПОРЯДОК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предоставления субсидий научно-производственным центрам в рамках реализации мероприятий государственной программы Новосибирской области «Развитие промышленности и повышение ее конкурентоспособности в Новосибирской области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863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jc w:val="center"/>
        <w:spacing w:before="0"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I. Общие положения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863"/>
        <w:jc w:val="center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1. Настоящий Порядок разработан в соответствии со статьей 78 Бюджетного кодекса Российской Федерации, постановлением Правительства Российской Федерации от 25.10.2023 №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Законом Новосибирской области от 31.05.2016 № 69-ОЗ «Об отдельных во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просах формирования и реализации промышленной политики в Новосибирской области», иными нормативными правовыми актами Новосибирской области и устанавливает общие правила предоставления субсидий за счет средств областного бюджета Новосибирской области (далее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– субсидии) организациям медицинской промышленности в рамках реализации мероприятий государственной программы Новосибирской области «Развитие промышленности и повышение ее конкурентоспособности в Новосибирской области» (далее – государственная программа).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2. Обязательства о пред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оставлении субсидии принимаются министерством промышленности, торговли и развития предпринимательства Новосибирской области (далее - министерство) на период доведенных до него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лимитов бюджетных обязательств на цели, указанные в пункте 4 настоящего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3. Информация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о субсидиях размещается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«Интернет» (далее – единый портал) (в разделе единого портала) в порядке, установленном Министерством финансов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Информация о получателях субсидии размещается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Реестре получателей государственной поддержки на территории 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hyperlink r:id="rId10" w:tooltip="https://www.nso.ru/page/20854).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lang w:val="ru-RU"/>
          </w:rPr>
          <w:t xml:space="preserve">https://www.nso.ru/page/20854</w:t>
        </w:r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lang w:val="ru-RU"/>
          </w:rPr>
          <w:t xml:space="preserve">).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4. Цель предоставления субсидий 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содействие развитию исследований и разработок, обеспечивающих создание новых материалов, технологий и высокотехнологичной продукции в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5. Субсидии предоставляются главным распорядителем бюджетных средств областного бюджета Новосибирской области (далее – областной бюджет) – министерством, до кото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год, на возмещение части затрат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за период не более 2-х лет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без учета НДС)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 одному из направлений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проведенный комплекс работ по созданию новых материалов, технологий, опытных образцов (опытных партий) инновационной высокотехнологичной продукции;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приобретенное специальное исследовательское, опытно-экспериментальное оборудование и приборы.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6.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Получателями субсидий являются научно-производственные центры (за исключением государственных и муниципальных учреждений), относящиеся к следующим категориям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вляющиеся юридическими лицами, зарегистрированными на территории Новосибирской области, осуществляющими комплекс научно-исследовательских, экспериментальных, опытно-конструкторских и технологических работ по созданию новых видов материалов, технологий, опы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тных образцов изделий, их испытанию и сертификации, в целях дальнейшего использования при производстве конкурентоспособной инновационной продукции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 являющиеся производителями подакцизных товаров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 информация об организации размещена в государственной информационной системе промышленности в информационно-телекоммуникационной сети «Интернет» (далее – сеть «Интернет») (</w:t>
      </w:r>
      <w:hyperlink r:id="rId11" w:tooltip="https://gisp.gov.ru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lang w:val="ru-RU"/>
          </w:rPr>
          <w:t xml:space="preserve">https://gisp.gov.ru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7.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Определение получателей субсидий осуществляется по результатам отбора путем проведения конкурса, организатором которого является министерство (далее - отбор).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8. Проведение отбора осуществляется в соответствии с Правилами отбора получателей субсидий, в том числе грантов в форме субсидий, предоставляемых из бюджетов бюджетной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системы Российской Федерации юридическим лицам, индивидуальным предпринимателям, а также физическим лицам – производителям товаров, работ, услуг, утвержденными постановлением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равительства Российской Федерации от 25.10.2023 № 1781 (далее – Правила отбора).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jc w:val="center"/>
        <w:spacing w:before="0"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II. Условия и порядок предоставления субсидий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9.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Предоставление субсидий осуществляется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 соответствии организации на дату рассмотрения заявки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следующим обязательным требованиям: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 превышение уровня среднемесячной заработной платы одного работника за каждый квартал текущего календарного года по отношению к установленной величине прожиточного минимума для трудоспособного населения Новосибирской области за соответствующий квартал: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а) для организаций, осуществляющих свою деятельность в городе Новосибирске, – не менее чем в 2 раза;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б) для организаций, осуществляющих свою деятельность в городах Бердске, Барабинске, Искитиме, Куйбышеве, Оби, Татарске, рабочем поселке Кольцово, - не менее чем в 1,4 раза;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в) для организаций, 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существляющих свою деятельность в иных населенных пунктах Новосибирской области, допускается уровень среднемесячной заработной платы одного работника не менее установленной величины прожиточного минимума для трудоспособного населения Новосибирской области;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2) не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является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иностранным юридическим лицом, в том числе местом регистрации которого является государство или территория, включенные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ссийской Федерации (далее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находит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находит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ся в составляемых в рамках реализации полномочий, предусмотренных главой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VII Ус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тожения;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получает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средства из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облас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тного бюджета на основании иных нормативных правовых актов Новосибирской области на цель, указанную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пункте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являет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ся иностранным агентом в соответствии с Федеральным законом 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14.07.2022 № 255-ФЗ «О контроле за деятельностью лиц, находящихся под иностранным влиянием»;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едином налоговом счете отсутствует или не превышает размер, определенный пунктом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 статьи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8)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отсутствует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просроченная задолженность по возврату в областной бюджет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иных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субсидий, бюджетных инвестиций, а также иная просроченная (неурегулированная) задолженность по денежным обязательствам перед Новосибирской областью;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находит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ся в процессе реорганизации (за исключением реорганизации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субъекта деятельности в сфере промышленности не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приостановлена в порядке, предусмотренном законодательством Российской Федерации,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а индивидуальный предприниматель не прекратил деятельность в качестве индивидуального предпринимателя (для индивидуальных предпринимателей).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10.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Направления расходов по которым предоставляется субсидия: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проведенный комплекс работ по созданию новых материалов, технологий, опытных образцов (опытных партий) инновационной высокотехнологичной продукции: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) оплата аренды помещений, занимаемых организацией и предназначенных для обеспечения научно-производственной деятельности по заявленному проекту;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2) приобретение расходных материалов в целях проведения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комплекса работ по созданию новых материалов, технологий, опытных образцов (опытных партий) инновационной высокотехнологичной продукции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 заявленному проекту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3) заработная плата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сотрудников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связанных с реализацией заявленного инновационного проекта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) расходы, связанные с оплатой услуг сторонних организаций, привлекаемых к проведению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работ по созданию новых материалов, технологий, опытных образцов (опытных партий) инновационной высокотехнологичной продукции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 заявленному проекту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приобретенное специальное исследовательское, опытно-экспериментальное оборудование и приборы: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фактически произведенные и документально подтвержденные затраты, связанные с приобретением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специального исследовательского, опытно-экспериментальное оборудования и(или) приборов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для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проведения работ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 заявленному проекту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 Проверка организации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соответствие требованиям, указанным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пункте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настоящего Порядка,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осуществляется в срок не позднее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пяти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рабочих дней до дня начала оценки заявок, указанного в объявлении о проведе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нии отбора, в соответствии с Правилами отбора.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 проверке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организации на соответствие требованиям, указанным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пункте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9 настоящего Порядка, министерство использует информацию (сведения), указанные в заявке, полученные в порядке межведомственного взаи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модействия, а также опубликованные в сети «Интернет» на официальном сайте Федеральной службы по финансовому мониторингу (Росфинмониторинг), официальном сайте Министерства юстиции Российской Федерац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ии и сервисе Федеральной налоговой службы России «Предостав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ление сведений из ЕГРЮЛ/ЕГРИП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подают заявку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государственной интегрированной информационной системе управления общественными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финансами «Электронный бюджет» (далее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ГИИС «Электронный бюджет»)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соответствии с разделом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V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Правил отбора с приложением документов,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приложении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 настоящему Порядку (далее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документы).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14. 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Основаниями для отказа в предоставлении субсидии являются: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несоответствие представленных получателем субсидии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заявки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документов требованиям,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определенным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настоящим Порядком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или непредставление (представление не в полном объеме) указанных документов (за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исключением документов, представляемых по собственной инициативе);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установление факта недостоверности представленной получателем субсидии информации;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соответствие получателя субсидии требованиям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установленным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пункте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настоящего Порядка;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4) несоответствие получателя субсидии категориям, установленным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настоящего Порядка;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недостаточность лимитов бюджетных обязательств, утвержденных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реализацию соответствующего мероприятия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государственной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программы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соответствующий финансовый год;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6)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установление факта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возмещения затрат, по которым ранее были предоставлены субсидии в рамках мероприятий государственной программы или мероприятий иных государственных или муниципальных программ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цели, указанные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пункте 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884"/>
        <w:contextualSpacing w:val="0"/>
        <w:ind w:firstLine="540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bookmarkStart w:id="13" w:name="P124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bookmarkEnd w:id="13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15. Оценка заявок осуществляется с учетом системы критериев для отбора и ниже установленных оценочных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оказателей (параметров), их значений в баллах и весового значения вне зависимости от выбранного направления расходов: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contextualSpacing w:val="0"/>
        <w:ind w:firstLine="54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9"/>
        <w:gridCol w:w="2551"/>
        <w:gridCol w:w="2329"/>
        <w:gridCol w:w="1276"/>
        <w:gridCol w:w="1559"/>
        <w:gridCol w:w="113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№ п/п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Критерий для оценки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Значение критерия оценки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Шкала оценки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Весовое значение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Максимальный балл по критерию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Наличие патентов, авторских свидетельств, секретов производства (ноу-хау)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у организации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и более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патентов/свидетельств/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ноу-хау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8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патент/свидетельство/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ноу-хау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отсутствуют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60" w:right="5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Стадия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завершения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реализации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проекта (на момент предоставления субсидии):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2"/>
                <w:szCs w:val="22"/>
                <w:highlight w:val="none"/>
              </w:rPr>
              <w:t xml:space="preserve">организовано полномасштабное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1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2"/>
                <w:szCs w:val="22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right="25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осуществлен выпуск опытных изделий, их экспертиза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сертификация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1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2"/>
                <w:szCs w:val="22"/>
                <w:highlight w:val="none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106" w:right="79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проведены заводские испытания опытно- промышленного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образца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1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2"/>
                <w:szCs w:val="22"/>
                <w:highlight w:val="none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106" w:right="79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проведены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испытания опытного образца в критических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условиях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1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2"/>
                <w:szCs w:val="22"/>
                <w:highlight w:val="none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106" w:right="79" w:firstLine="0"/>
              <w:jc w:val="center"/>
              <w:spacing w:before="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проведены испытания изготовленных опытных образцов,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технологических процессов в реальных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2"/>
                <w:szCs w:val="22"/>
                <w:highlight w:val="none"/>
              </w:rPr>
              <w:t xml:space="preserve">условиях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11"/>
              <w:jc w:val="center"/>
              <w:spacing w:before="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2"/>
                <w:szCs w:val="22"/>
                <w:highlight w:val="none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right="250"/>
              <w:jc w:val="center"/>
              <w:spacing w:before="9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выполнена опытно- конструкторская и/или технологическая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разработка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left="11"/>
              <w:jc w:val="center"/>
              <w:spacing w:before="9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5"/>
                <w:sz w:val="22"/>
                <w:szCs w:val="22"/>
                <w:highlight w:val="none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осуществлена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разработка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15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 лабораторная проверка ключевых элементов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2"/>
                <w:szCs w:val="22"/>
                <w:highlight w:val="none"/>
              </w:rPr>
              <w:t xml:space="preserve">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Значимость проекта для социально-экономического развития Новосибирской области: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Разрабатываемая научно-техническая продукци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(технология)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относится к критическим технологиям,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включенным 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Перечень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важнейших наукоемких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технологий,  утвержденный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Указом Президент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а Российской Федерации от 18.06.2024 № 529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Разрабатываемая научно-техническая продукци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(технология)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находится в реестре инновационной, в том числе нанотехнологической, продукции, производимой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в Новосибирской области, сформированном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в соответствии с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Порядком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 формирования и ведения реестра инновационной, в том числе нанотехнологической, продукции, производимой в Новосибирской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области,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установленным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постановлением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 Правительства Новосибирской области от 11.10.2016 № 335-п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организация зарегистрирована в сети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Интернет» на сайте федерального центра компетенций в сфере производительности труда по видам экономической деятельности (https://производительность.рф)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5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4.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Разрабатываемая научно-техническая продукци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(технол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огия)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является аналогом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включенной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еречень товаров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(в том числе поставляемых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отношении которых устанавливается ограничение закупок для обеспечения государственных и муниципальных нужд, закупок отдельными вида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ми юридических лиц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риложение № 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постановлению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Правительства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 23.12.2024 № 1875)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входят в перечень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9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не входят в перечень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Оценка планируемого срока окупаемости бюджетных средств по данному проекту  с момента их получения: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до 1 года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</w:tc>
      </w:tr>
      <w:tr>
        <w:tblPrEx/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до 2 лет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более 2 лет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Заявитель является участником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Сибирского биотехнологического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научно-образовательного центра (СиббиоНОЦ):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да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7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нет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Опыт по освоению производства инновационной продукции и продвижению ее на рынок: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у организации есть успешный опыт 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9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у организации отсутствует опыт, но есть специалисты, имеющие опыт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у организации отсутствует опыт и специалисты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9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8.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Оценка планируемых объемов продаж продукции, материалов, выпускаемых с использованием ожидаемых результатов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НИОКР,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в течение 3 лет с момента получения субсидии: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свыше 200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0,15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до 200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9.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Эффективность использования субсидий для достижения важнейших целевых индикаторов подпрограммы (интегральная оценка удельных затрат бюджета на создание единицы продукции, технологии, материала)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до 2,5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0,1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до 3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до 4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свыше 4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Обеспеченность оборудованием для проведения НИОКР, испытаний: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обеспечено (баллы по </w:t>
            </w:r>
            <w:hyperlink w:tooltip="#P171" w:anchor="P171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2"/>
                  <w:szCs w:val="22"/>
                  <w:highlight w:val="none"/>
                </w:rPr>
                <w:t xml:space="preserve">п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2"/>
                  <w:szCs w:val="22"/>
                  <w:highlight w:val="none"/>
                </w:rPr>
                <w:t xml:space="preserve">п. </w:t>
              </w:r>
              <w:r>
                <w:rPr>
                  <w:rFonts w:ascii="Times New Roman" w:hAnsi="Times New Roman" w:eastAsia="Times New Roman" w:cs="Times New Roman"/>
                  <w:color w:val="000000" w:themeColor="text1"/>
                  <w:sz w:val="22"/>
                  <w:szCs w:val="22"/>
                  <w:highlight w:val="none"/>
                </w:rPr>
                <w:t xml:space="preserve">10.1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10.2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е проставляются)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0,1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не обеспечено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10.1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Обоснованность приобретения специального оборудования, приборов для проведения НИОКР, испытаний: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отсутствуют аналоги в НСО и России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0,05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9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аналоги в России имеются, но не обеспечивают требуемых характеристик, приобретаются для повышения уровня научных исследований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9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10.2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Возможность использования приобретенного оборудования в режиме коллективного пользования, обеспечивающего доступ исследователям, выполняющим разработки, в том числе в сфере наноиндустрии: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предполагается использовать для расширения круга потенциальных пользователей по определенному направлению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0,05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0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предполагается использовать только в рамках проекта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pStyle w:val="884"/>
        <w:contextualSpacing w:val="0"/>
        <w:ind w:firstLine="54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16.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инистерство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ранжирует заявки (за исключением заявок, отклоненных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соответствии Правилами отбора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 основании данных из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информационной карты проекта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 установленной в Приложени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 к Перечню документов форме, которые ранжируются в порядке убывания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суммарного количества набранных баллов, присвоенных по результатам оценки заявок. Заявкам присваиваются порядковые номера начиная с заявки, которая получила наибольшее количество баллов.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случае равного количества баллов меньший порядковый номер присваивается заявке, которая поступила ранее.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случае если суммарный объем субсидий по заявкам на предоставление субсидии превышает объем лимитов бюджетных обязательств, утвержденных на соответствующий вид субсидии, субсидии предоставляются по 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аявкам, имеющим более высокий порядковый номер.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863"/>
        <w:ind w:firstLine="708"/>
        <w:jc w:val="both"/>
        <w:spacing w:before="0" w:after="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Размер предоставляемой субсидии определяется в соответствии со следующей таблицей, но не более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5,0 млн. рублей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одного пол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уча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теля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Style w:val="87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Количество набранных баллов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Максимальный размер субсидии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Менее 8,0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субсидия не предоставляется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8,0-10,5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25% от затрат по инновационному проекту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10,51-13,0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40% от затрат по инновационному проекту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Свыше 13,0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restart"/>
            <w:textDirection w:val="lrTb"/>
            <w:noWrap w:val="false"/>
          </w:tcPr>
          <w:p>
            <w:pPr>
              <w:jc w:val="center"/>
              <w:spacing w:before="0" w:after="0" w:afterAutospacing="1" w:line="240" w:lineRule="auto"/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iCs w:val="0"/>
                <w:strike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50% от затрат по инновационному проекту</w:t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NewRoman" w:hAnsi="TimesNewRoman" w:eastAsia="TimesNewRoman" w:cs="TimesNewRoman"/>
                <w:b w:val="0"/>
                <w:bCs w:val="0"/>
                <w:i w:val="0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</w:tr>
    </w:tbl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8. Рез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ультатами предоставления субсидий (далее – результаты) являются: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азработка образцов инновационной высокотехнологичной продукции, новых технологий, материалов (при предоставлении субсидий на возмещение части затрат на проведенный комплекс работ по созданию новых материалов, технологий, опытных образцов (опытных партий)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нновационной высокотехнологичной продукции)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приобретение специального исследовательского, опытно-экспериментального оборудования и приборов (при предоставлении субсидий на возмещение части затрат на приобретенное специальное исследовательское, опытно-экспериментальное оборудование и приборы).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40"/>
          <w:szCs w:val="4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формление одного из способов правовой охраны результатов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интеллектуальной деятельности, предусмотренных статьей 1225 Гражданского кодекса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Российской Федерации,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течение трех лет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года получения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40"/>
          <w:szCs w:val="40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регистрация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сведений 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результатах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интеллектуальной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единой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государственной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информационной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системе учета научно-исслед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соответствии с </w:t>
      </w:r>
      <w:hyperlink r:id="rId12" w:tooltip="https://login.consultant.ru/link/?req=doc&amp;base=LAW&amp;n=496275&amp;date=10.07.2025" w:history="1">
        <w:r>
          <w:rPr>
            <w:rStyle w:val="86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none"/>
          </w:rPr>
          <w:t xml:space="preserve">по</w:t>
        </w:r>
        <w:r>
          <w:rPr>
            <w:rStyle w:val="86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none"/>
          </w:rPr>
          <w:t xml:space="preserve">с</w:t>
        </w:r>
        <w:r>
          <w:rPr>
            <w:rStyle w:val="86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none"/>
          </w:rPr>
          <w:t xml:space="preserve">тановлением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Правительства Российской Федерации от 12.04.2013 № 327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единой государственной информационной системе учета научно-исследовательских,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подача заявки на получение патента или свидетельства в Федеральное государственное бюджетное учреждение «Федеральный институт промышленной собственности»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секрет производства (ноу-хау), оформленный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внутренними нормативными актами 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для введения режима коммерческой тайны;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4)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запуск в серийное производство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образцов инновационной высокотехнологичной продукции, новых технологий, материалов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 которым предоставлена государственная поддержка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течение трех лет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года получения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Характеристиками результатов (далее – характеристики) являются: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оличество разработанных образцов инновационной высокотехнологичной продукции, новых технологий, материалов (при предоставлении субсидий на возмещение части затрат на проведенный комплекс работ по созданию новых материалов, технологий, опытных образцов (опы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тных партий) инновационной высокотехнологичной продукции)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оличество приобретенного специального исследовательского, опытно-экспериментального оборудования и приборов (при предоставлении субсидий на возмещение части затрат на приобретенное специальное исследовательское, опытно-экспериментальное оборудование и приб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оры)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количество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оформленных способов правовой охраны результатов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интеллектуальной деятельности, предусмотренных статьей Гражданским кодексом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Российской Федерации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течение трех лет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года получения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информационная карта о регистрации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результатов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интеллектуальной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единой государственной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информационной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системе учета научно-исслед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соответствии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hyperlink r:id="rId13" w:tooltip="https://login.consultant.ru/link/?req=doc&amp;base=LAW&amp;n=496275&amp;date=10.07.2025" w:history="1">
        <w:r>
          <w:rPr>
            <w:rStyle w:val="86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none"/>
          </w:rPr>
          <w:t xml:space="preserve">постановлением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Правительства Российской Федерации от 12.04.2013 № 327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единой государственной информационной системе учета научно-исследовательских,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40"/>
          <w:szCs w:val="4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аяв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ка на получение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патента или свидетельства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поданная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Федеральное государственное бюджетное учреждение «Федеральный институт промышленной собственности»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40"/>
          <w:szCs w:val="40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секрет производст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ва (ноу-хау), оформленный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внутренними нормативными актами 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для введения режима коммерческой тайны;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4) количество запущенных в серийное производство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образцов инновационной высокотехнологичной продукции, новых технологий, материалов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 которым предоставлена государственная поддержка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течение трех лет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года получения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Министерство устанавливает значения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результатов и характеристик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Соглашении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о предоставлении субсидии (далее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Соглашение)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оглашение заключается между министерством и получателем субсидии в течение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десяти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календарных дней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со дня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подписания протокола поведения отбора.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Соглашение (дополнительное соглашение к Соглашению) за счет средств областного бюджета заключается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ГИИС «Электронный бюджет»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соответствии с типовой формой, утвержденной приказом министерства финансов и налоговой политики Новосибирской области 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27.12.2016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№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80-НПА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 утверждении типовых форм соглашений (договоров) о предоставлении из областного бюджета Новосибирской области субсидий юридическим лицам (за исключением субсидий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государственным учреждениям), индивидуальным предпринимателям, а также физическим лицам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произ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водителям товаров, работ, услуг»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(далее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форма соглашения, утвержденная приказом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№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80-НПА)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Соглашении в том числе должны содержаться: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значения результатов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и характери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стик, установленные в пунктах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19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настоящего Порядка;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размер субсидии;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график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перечисления субсидии;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сроки и формы представления получателем субсидии дополнительной отчетности.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как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главному распорядителю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бюджетных средств ранее доведенных лимитов бюджетных обязательств, указанных в пункте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настоящего Порядка, приводящего к невозможности предоставления субсидии в размер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е, определенном в Соглашении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Перечисление субсидии осуществляется единовременно не позднее десятого рабочего дня, следующего за днем принятия решения о предоставлении субсидии.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бсидии перечисляются с лицевого счета министерства, открытого в Управлении Федерального казначейства по Новосибирской области, на расчетный счет получателя субсиди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и, открытый в учреждениях Центрального банка Российской Федерации или кредитных организациях.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 реорганизации получате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ля субсидии, являющегося юридическим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 реорганизации получателя субсидии, являющегося юридическим 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одностороннем порядке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863"/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i w:val="0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I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:lang w:val="en-US"/>
        </w:rPr>
        <w:t xml:space="preserve">II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b/>
          <w:i w:val="0"/>
          <w:color w:val="000000" w:themeColor="text1"/>
          <w:sz w:val="28"/>
          <w:szCs w:val="28"/>
          <w:highlight w:val="none"/>
          <w:lang w:val="ru-RU"/>
        </w:rPr>
        <w:t xml:space="preserve">Требования к отчетности</w:t>
      </w: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лучатели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субсидий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представляют в ГИИС «Электронный бюджет»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в течение трех лет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 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 получения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отчет о достижении значений результатов и характеристик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течение трех лет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ежеквартально не позднее пятого рабочего дня месяца,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ледующего 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отчетным кварталом;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б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 итогам года в срок до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30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марта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год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а, следующего за отчетным годом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начиная с года, следующего за годом получения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дополнительную отчетность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(документы на бумажном носителе, преобразованные в электронную форму путем сканирования) в срок, установленный Соглашением: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40"/>
          <w:szCs w:val="4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для подтверждения наличия одного из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оформленных способов правовой охраны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результатов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интеллектуальной деятельности, предусмотренных статьей 1225 Гражданского кодекса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Российской Федерации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40"/>
          <w:szCs w:val="40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копия регистрационной карты, подтверждающая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регистрацию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результатов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интеллектуальной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единой государственной информационной системе учета научно-исслед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 соответствии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 </w:t>
      </w:r>
      <w:hyperlink r:id="rId14" w:tooltip="https://login.consultant.ru/link/?req=doc&amp;base=LAW&amp;n=496275&amp;date=10.07.2025" w:history="1">
        <w:r>
          <w:rPr>
            <w:rStyle w:val="866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none"/>
          </w:rPr>
          <w:t xml:space="preserve">постановлением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Правительства Российской Федерации от 12.04.2013 г. № 327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единой государственной информационной системе учета научно-исследовательских, опытно-конструкторских и технологических работ гражданского назначения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40"/>
          <w:szCs w:val="4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опия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аяв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ки на получение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патента или свидетельства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поданная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Федеральное государственное бюджетное учреждение «Федеральный институт промышленной собственности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копия (выписка)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внутреннего нормативного акта 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для введения режима коммерческой тайны, относящейся 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секрету производст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ву (ноу-хау)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40"/>
          <w:szCs w:val="40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запуску в серийное производство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медицинских изделий, лекарственных средств и медицинских технологий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 которым предоставлена государственная поддержка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копия или выписка из приказа организации или иного нормативного акта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организации о запуске в производство.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32"/>
          <w:szCs w:val="32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26. Отчет о достижении значений результатов и характеристик представляется по форме, определенной формой соглашения, утвержденной приказом №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80-НПА.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27.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нистерство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течение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рабочих дней со дня представления получателем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отчетов, указанных в пункте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стоящего Порядка,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осуществляет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проверку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на полноту и достоверность представленных в 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тчетах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, указанных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пункте 25 настоящего Порядка, сведений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принятие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Достижение значений результатов определяется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путем сравнения фактически достигнутого значения результата по данным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дополнительной отчетности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арастающим итогом за три года с года получе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 плановым значением результата, установленным Соглашением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29. 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результатам проверки министерство принимает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отчеты, указанные в 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или возвращает их на доработку получателю субсидии с указанием причин возврата, указанных в пунктах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30.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Возврат на доработку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отчета 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достижении значений результатов и характеристик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осуществляется в следующих случаях: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в форме отчета о достижении значений результатов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не заполнены обязательные к заполнению графы;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наличие в отчете о достижении значений результатов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технических ошибок, опечаток,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нечитаемых фрагментов;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плановые значения результатов в отчете о достижении значений результатов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не совпадают с плановыми значениями результатов, указанными в Соглашении;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4) фактически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достигнутые 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результа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отчете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не совпадают со значениями,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указанными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дополнительной отчетности.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Возврат на доработку дополнительной отчетности осуществляется в следующих случаях: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не представлена или представлена не в полном объеме дополнительная отчетность;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наличие технических ошибок, опечаток, зачеркиваний, исправлений, нечитаемых фрагментов.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Получатель субсидии осуществляет доработку отчетов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течение пяти рабочих дней со дня получения на доработку и представляет доработанные отчеты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ГИИС «Электронный бюджет».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Министерство в течение пяти рабочих дней со дня истечения срока, указанного в абзаце перв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ом настоящего пункта, осуществляет проверку доработанных 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после чего принимает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доработанные отчеты,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пунктах 18, 19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или направляет их на повторную доработку в порядке, предусмотренном пунктами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29-31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Получатели субсидий несут ответственность за достоверность представленных сведений об использовании субсидий в соответствии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действующим законодательством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V. Требования об осуществлении контроля (мониторинга)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за соблюдением условий и порядка предоставления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субсидий и ответственности за их нарушение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0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 предоставлении субсидий проводится проверка министерством соблюдения условий и порядка предо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ставления субсидий, в том числе в части достижения 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езультата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а также проверка органами государственного финансового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контроля в со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ответствии со статьями 268.1 и 269.2 Бюджетного кодекса Российской Федерации.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Контроль за соблюдением получателем субсидии условий и порядка предоставления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убсидии, в том числе в части достижения резуль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тата,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осуществляется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рством путем проведения плановых и (или) внеплановых проверок.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Плановые проверки проводятся по месту нахождения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мин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истерства на основании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отчетов,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36. 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неплановые проверки проводятся по месту нахождения получателя субсидии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месту нахождения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терства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основании приказа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истерства в следующих случаях: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1) непредставле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ния получателем субсидии 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установления при проверке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факта представления получателем субсидии недостоверных сведений;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3) выявления нарушений получателем субсидий порядка и условий предоставления субсидий при проведении проверок органами государственного финансового контроля;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4) поступления в министерство от правоохранительных органов, органов государственной власти, юридических, физических лиц информации (кроме анонимных сообщений) о нарушении получателями субсидий порядка и условий предоставления субси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дий.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37.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Получатель субсидии несет ответственность за нарушение условий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порядка предоставления субс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идий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38.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Субсидии подлежат возврату получателем субсидии в доход областного бюджета в следующих случаях: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нарушения получателем субсидии условий предост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авления субсидий, выявленного,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том числе по фактам проверок, проведенных министерством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органом государственного финансового контроля;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недостижения значений результатов, установленных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19 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астоящего Порядка.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Министерство в течение десяти рабочих дней направляет получателю субсидии письменное уведомление о возврате в доход областного бюджета суммы денежных средств субсидии, полученной из областного бюджета в соответствии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настоящим Порядком (далее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уведомление):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случае, установленном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подпунктом 1 пунк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настоящего Порядка,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со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дня выявления факта нарушения условий предоставления субсидий;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случае, установленном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подпунктом 2 пункта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настоящего Порядка,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со дня выявления факта недостижения значений результатов.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40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Получатель субсидии обязан не позднее 20 рабочих дней со дня получения соответствующего уведомления перечислить денежные средства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доход областного бюджета.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случае отказа от добровольного возврата взыскание денежных средств осуществляется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41.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При предоставлении субсидии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инистерством проводится мониторинг достижения результат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предоставления субсидии, определенн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ых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соглашением,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событий, отражающих факт завершения соответствующего мероприятия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получению результата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(контрольная точка), в порядке и по формам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утвержденным приказом Министерства финансов Российской Федерации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27.04.2024 №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53н «Об утверждении Порядка проведения мониторинга достижения результатов предоставления субсидий, в том чис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ле грантов в форме субсидий, юридическим лицам, в том числе бюджетным и автономным учреждениям, индивидуальным предпринимателям, физическим лицам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производителям товаров, работ, услуг»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ПРИЛОЖЕНИЕ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№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 Порядку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  <w:lang w:val="ru-RU"/>
        </w:rPr>
        <w:t xml:space="preserve">пр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  <w:lang w:val="ru-RU"/>
        </w:rPr>
        <w:t xml:space="preserve">едоставлени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я субсидий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организациям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медицинской промышленности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рамках реализации мероприятий государственной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  <w14:ligatures w14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«Развитие промышленности и повышение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ее конкурентоспособности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righ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в Новосибирской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3260"/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ПЕРЕЧЕНЬ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63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документов, представляемых</w:t>
      </w:r>
      <w:r>
        <w:rPr>
          <w:rFonts w:ascii="TimesNewRoman" w:hAnsi="TimesNewRoman" w:eastAsia="TimesNewRoman" w:cs="TimesNewRoman"/>
          <w:b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научно-производственными центрами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, претендующими на предоставление им субсидий</w:t>
      </w:r>
      <w:r>
        <w:rPr>
          <w:rFonts w:ascii="TimesNewRoman" w:hAnsi="TimesNewRoman" w:eastAsia="TimesNewRoman" w:cs="TimesNew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из областного бюджета Новосибирской области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в рамках реализации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lang w:val="ru-RU"/>
        </w:rPr>
        <w:t xml:space="preserve"> мероприятий государственной программы Новосибирской области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«Развитие промышленности и повышение ее конкурентоспособности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в Новосибирской области»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lang w:val="ru-RU"/>
        </w:rPr>
        <w:t xml:space="preserve">, и требования к ним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1. 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Документы,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подтверждающие, что решение о начале выполнения научно-исследовательских, опытно-конструкторских и технологических работ принято надлежащим образом, в соответствии с принятыми у участника отбора регламентами (решение совета директоров, комитета,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совета, правления, генерального директора, выписка из плана научно-исследовательских, опытно-конструкторских и технологических работ компании, в том числе за предыдущий год, и т.д.)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2.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 Информационная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карта проекта по форме согласно приложению № 1 к настоящему Перечню;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3. 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Смета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 затрат по инновационному проекту по форме согласно приложению № 2 к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настоящему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 Перечню;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4. 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Р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еестр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 платежных документов, подтверждающих оплату затрат, связанных с реализацией инновационного проекта (за период не более 2-х лет), по форме согласно приложению №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3 к настоящему Перечню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5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. Копии договоров и первичных учетных документов (счетов-факт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ур,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актов сдачи-приемки выполненных работ, товарных накладных, платежных ведомостей, платежных поручений), подтверждающих осуществление затрат по проекту (за период не более 2-х лет), заверенные подписью уполномоченного лица и печатью (при наличии печати);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6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. 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Перечень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 документов, подтверждающих проведение комплекса исследовательских, экспериментальных работ по созданию новых материалов, технологий, опытных образцов (опытных партий) инновационной высокотехнологичной продукции и приобретение специального исследова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тельского, опытно-экспериментального оборудования и приборов,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по форме согласно приложению № 4 к 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настоящему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 Перечню;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7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. 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Технические задания или технические требования на выполнение научно-исследовательских, опытно-конструкторских и технологических работ и/или разработку научно-технической продукции с соответствующими пояснениями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8. 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Календарный план выполнения научно-исследовательских, опытно-конструкторских и технологических работ, проведения испытаний и сертификации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9.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 Копии документов о численности и заработной плате работников (форма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федерального статистического наблюдения № П-4, для малых предприятий - форма федерального статистического наблюдения № ПМ) за отчетные периоды с начала текущего года;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10. Информация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явля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ется ли организация резидентом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Сибирского биотехнологического научно-образовательного центра (СиббиоНОЦ)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3"/>
        <w:contextualSpacing/>
        <w:ind w:firstLine="709"/>
        <w:jc w:val="both"/>
        <w:keepLines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о регист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рации организации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информационно-телекоммуникационной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сети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«Интернет» на сайте федерального центра компетенций в сфере производительности труда по видам экономической деятельности (</w:t>
      </w:r>
      <w:hyperlink r:id="rId15" w:tooltip="https://производительность.рф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none"/>
            <w:u w:val="single"/>
            <w:lang w:val="ru-RU"/>
          </w:rPr>
          <w:t xml:space="preserve">https://производительность.рф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/>
        <w:ind w:firstLine="709"/>
        <w:jc w:val="both"/>
        <w:keepLines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3)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относитс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я ли продукция к критическим технологиям, включенным в Перече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нь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важнейших наукоемких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технологий,  утвержденный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Указом Президента Российской Федерации от 18.06.2024 № 529;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) о 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ахождении продукции по заявленному проекту в реестре инновационной, в том числе нанотехнологической, продукции, производимой в Новосибирской области,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сформированном в соответствии с Порядком формирования и ведения реестра инновационной, в том числе нанотехнологической, продукции, производимой в Новосибирской области,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установленным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постановлением Правительства Новосибирской области от 11.10.2016 № 335-п;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5) включена ли продукция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по заявленному проекту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еречень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отношении которых устанавливается ограничение закупок для обеспечения государственных и муниципальных нужд, закупок отдельными видами юридических лиц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приложение № 2 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постановлению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Правительства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Российской Федерации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 23.12.2024 г. № 1875).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риншот экрана, подтверждающий регист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рацию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организации,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подающей заявку на участие в отборе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в государственной информационной системе промышленности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информационно-телекоммуникационной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сети «Интернет» (https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://gisp.gov.ru).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hd w:val="nil" w:color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br w:type="page" w:clear="all"/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Приложение № 1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Перечню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84"/>
        <w:jc w:val="righ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документов, представляемых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научно-производственным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центрами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, претендующими на предоставление им субсидий</w:t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p>
      <w:pPr>
        <w:pStyle w:val="884"/>
        <w:jc w:val="right"/>
        <w:spacing w:before="0" w:beforeAutospacing="0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из областного бюджета Новосибирской области в рамках реализации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spacing w:before="0" w:beforeAutospacing="0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мероприятий государственной программы Новосибирской области «Развитие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spacing w:before="0" w:beforeAutospacing="0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промышленности и повышение ее конкурентоспособности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в Новосибирской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spacing w:before="0" w:beforeAutospacing="0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области», и требования к ним</w:t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p>
      <w:pPr>
        <w:pStyle w:val="884"/>
        <w:jc w:val="right"/>
        <w:spacing w:before="0" w:beforeAutospacing="0"/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</w:p>
    <w:p>
      <w:pPr>
        <w:pStyle w:val="884"/>
        <w:jc w:val="right"/>
        <w:spacing w:before="0" w:beforeAutospacing="0"/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2"/>
          <w:highlight w:val="none"/>
        </w:rPr>
      </w:r>
    </w:p>
    <w:p>
      <w:pPr>
        <w:pStyle w:val="885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Информационная карта проекта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Информационная карта является формой представления организацией сведений о проекте и должна соответствовать требованиям, сформулированным в пунктах разделов настоящей информационной карты.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Представляемые организацией сведения должны быть достаточными для оценки заявок конкурсной комиссией.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1. Общие сведения: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наименование проекта;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цель и задачи проекта.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2. Описание продукции (работ, услуг):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назначение и возможные сферы использования;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осн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овные характеристики, новизна технических и технологических решений, сильные и слабые стороны, конкурентоспособность;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количество патентов, авторских свидетельства, секретов производства (ноу-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количество патентов, авторских свидетельства, секретов производства (ноу-хау)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у организации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с указанием регистрационного номера патента/свидетельств,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регистрационного ном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ра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диной государственной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информационной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системе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учета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научно-исследовательских, опытно-конструкторских и технологических работ гражданского назначения, реквизиты внутреннего нормативно-правового акта организации в части правовой охраны секретов производства (ноу-хау)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какой стадии находится реализация проекта на момент предоставления субсидии:</w:t>
        <w:tab/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numPr>
          <w:ilvl w:val="0"/>
          <w:numId w:val="6"/>
        </w:numPr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организовано полномасштабное производство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numPr>
          <w:ilvl w:val="0"/>
          <w:numId w:val="6"/>
        </w:numPr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осуществлен выпуск опытных изделий, их экспертиза и сертификация;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numPr>
          <w:ilvl w:val="0"/>
          <w:numId w:val="6"/>
        </w:numPr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проведены заводские испытания опытно- промышленного образца;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numPr>
          <w:ilvl w:val="0"/>
          <w:numId w:val="6"/>
        </w:numPr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проведены испытания опытного образца в критических условиях;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numPr>
          <w:ilvl w:val="0"/>
          <w:numId w:val="6"/>
        </w:numPr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проведены испытания изготовленных опытных образцов, технологических процессов в реальных условиях;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numPr>
          <w:ilvl w:val="0"/>
          <w:numId w:val="6"/>
        </w:numPr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выполнена опытно- конструкторская и/или технологическая разработка;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numPr>
          <w:ilvl w:val="0"/>
          <w:numId w:val="6"/>
        </w:numPr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осуществлена разработка и лабораторная проверка ключевых элементов технологии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3. Производственный план: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планируемый cрок начала производства инновационной продукции по проекту и вывод на рынок;</w:t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наличие собственного производства/помещений или арендуемых помещений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32"/>
          <w:highlight w:val="none"/>
        </w:rPr>
      </w:r>
    </w:p>
    <w:p>
      <w:pPr>
        <w:ind w:left="0" w:firstLine="0"/>
        <w:jc w:val="left"/>
        <w:spacing w:before="0" w:beforeAutospacing="0" w:after="0" w:line="240" w:lineRule="auto"/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r>
    </w:p>
    <w:p>
      <w:pPr>
        <w:ind w:left="567" w:right="0" w:firstLine="0"/>
        <w:jc w:val="left"/>
        <w:spacing w:before="0" w:beforeAutospacing="0" w:after="0" w:line="240" w:lineRule="auto"/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szCs w:val="28"/>
          <w:highlight w:val="none"/>
          <w:lang w:val="ru-RU"/>
        </w:rPr>
        <w:t xml:space="preserve">наличие у компании опыта по освоению производства иной инновационной продукции и продвижению ее на рынок; </w:t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b w:val="0"/>
          <w:i w:val="0"/>
          <w:strike w:val="0"/>
          <w:color w:val="000000" w:themeColor="text1"/>
          <w:sz w:val="36"/>
          <w:szCs w:val="36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4. Финансовый план: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оценка планируемого срока (год) окупаемости бюджетных средств по данному проекту  с момента их получения</w:t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32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spacing w:before="0" w:beforeAutospacing="0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hd w:val="nil" w:color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ectPr>
          <w:footnotePr/>
          <w:endnotePr/>
          <w:type w:val="nextPage"/>
          <w:pgSz w:w="11905" w:h="16838" w:orient="portrait"/>
          <w:pgMar w:top="1134" w:right="850" w:bottom="1134" w:left="1701" w:header="709" w:footer="709" w:gutter="0"/>
          <w:cols w:num="1" w:sep="0" w:space="720" w:equalWidth="1"/>
          <w:docGrid w:linePitch="360"/>
        </w:sect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shd w:val="nil" w:color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Приложение № 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Перечню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документов, представляемых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научно-производственным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центрами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претендующими на предоставление им субсидий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из областного бюджета Новосибирской области в рамках реализации мероприятий государственной программы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Новосибирской области «Развитие промышленности и повышение ее конкурентоспособности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Новосибирской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области», и требования к ним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1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center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СМЕТА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84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затрат по инновационному проекту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(наименование проекта)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tbl>
      <w:tblPr>
        <w:tblW w:w="0" w:type="auto"/>
        <w:tblInd w:w="9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236"/>
        <w:gridCol w:w="2049"/>
        <w:gridCol w:w="3179"/>
        <w:gridCol w:w="1252"/>
        <w:gridCol w:w="1530"/>
        <w:gridCol w:w="1763"/>
        <w:gridCol w:w="3010"/>
      </w:tblGrid>
      <w:tr>
        <w:tblPrEx/>
        <w:trPr/>
        <w:tc>
          <w:tcPr>
            <w:tcW w:w="2236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Номер этапа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Название этапа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3179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Перечень работ и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252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Сроки выполнения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Контрольные показатели и документы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763" w:type="dxa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Цена выполняемых работ и мероприятий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Сроки 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  <w:t xml:space="preserve">платы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236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Последовательно указываются этапы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2049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Название этапа должно отражать суть выполняемых на этапе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3179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В хронологическом порядке указываются работы и мероприятия в привязке к последовательности работ и мероприятий, предусмотренных стадиями и этапами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252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Указываются для каждого этапа работ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Перечень документов и объектов, создаваемых на этапе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tcW w:w="1763" w:type="dxa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Указывается в тыс. руб. для каждой работы (мероприятия) отдельно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Указывается месяц и год оплаты каждого этапа рабо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2"/>
                <w:highlight w:val="none"/>
              </w:rPr>
              <w:t xml:space="preserve">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</w:tbl>
    <w:p>
      <w:pPr>
        <w:pStyle w:val="884"/>
        <w:ind w:firstLine="540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  <w:t xml:space="preserve">______________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8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8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Приложение № 3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Перечню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84"/>
        <w:jc w:val="righ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документов, представляемых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научно-производственным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центрами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, претендующими на предоставление им субсидий</w:t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p>
      <w:pPr>
        <w:pStyle w:val="884"/>
        <w:jc w:val="righ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из областного бюджета Новосибирской области в рамках реализации мероприятий государственной программы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Новосибирской области «Развитие промышленности и повышение ее конкурентоспособности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в Новосибирской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области», и требования к ним</w:t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p>
      <w:pPr>
        <w:pStyle w:val="884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center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РЕЕСТР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84"/>
        <w:jc w:val="center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платежных документов, подтверждающих оплату затрат,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84"/>
        <w:jc w:val="center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связанных с реализацией инновационного проекта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(за период не более 2-х лет)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bookmarkEnd w:id="0"/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(наименование проекта)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2"/>
          <w:highlight w:val="none"/>
        </w:rPr>
        <w:t xml:space="preserve">(рублей)</w:t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tbl>
      <w:tblPr>
        <w:tblStyle w:val="874"/>
        <w:tblW w:w="0" w:type="auto"/>
        <w:tblLayout w:type="fixed"/>
        <w:tblLook w:val="04A0" w:firstRow="1" w:lastRow="0" w:firstColumn="1" w:lastColumn="0" w:noHBand="0" w:noVBand="1"/>
      </w:tblPr>
      <w:tblGrid>
        <w:gridCol w:w="1374"/>
        <w:gridCol w:w="1843"/>
        <w:gridCol w:w="2835"/>
        <w:gridCol w:w="992"/>
        <w:gridCol w:w="2126"/>
        <w:gridCol w:w="1701"/>
        <w:gridCol w:w="1701"/>
        <w:gridCol w:w="269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Наименование статьи расходов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84"/>
              <w:ind w:left="0"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Объем фактически произведенных расходов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Наименование организации - получателя платежа. Номер и дата договора (при наличии)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Предмет договора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Реквизиты документа, являющегося основанием для перечисления средст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Реквизиты платежного поручения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84"/>
              <w:jc w:val="both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Фактически оплачено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Наименование этапа плана-графика, согласно которому произведена оплата затрат в соответствии с инновационным проектом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pStyle w:val="884"/>
        <w:ind w:firstLine="540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t xml:space="preserve">____________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84"/>
        <w:ind w:firstLine="54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885"/>
        <w:jc w:val="both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Руководитель 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научно-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Производственного центра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 _____________ ____________________________________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                                                      (подпись)          (расшифровка подписи)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Главный бухгалтер _____________ ____________________________________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                                               (подпись)          (расшифровка подписи)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Дата «____» ____________ 20__ г.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печать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sectPr>
          <w:headerReference w:type="default" r:id="rId9"/>
          <w:footnotePr/>
          <w:endnotePr/>
          <w:type w:val="nextPage"/>
          <w:pgSz w:w="16838" w:h="11905" w:orient="landscape"/>
          <w:pgMar w:top="851" w:right="1134" w:bottom="567" w:left="1134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(при наличии печат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и)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Приложение № 4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Перечню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84"/>
        <w:jc w:val="righ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документов, представляемых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научно-производственным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центрами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, претендующими на предоставление им субсидий</w:t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6"/>
          <w:highlight w:val="none"/>
        </w:rPr>
      </w:r>
    </w:p>
    <w:p>
      <w:pPr>
        <w:pStyle w:val="884"/>
        <w:jc w:val="right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из областного бюджета Новосибирской области в рамках реализации мероприятий государственной программы Новосибирской области «Развитие промышленности и повышение ее конкурентоспособности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в Новосибирской области», и требования к ним</w:t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84"/>
        <w:ind w:firstLine="540"/>
        <w:jc w:val="both"/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  <w:r>
        <w:rPr>
          <w:rFonts w:ascii="Times New Roman" w:hAnsi="Times New Roman" w:cs="Times New Roman"/>
          <w:color w:val="000000" w:themeColor="text1"/>
          <w:sz w:val="36"/>
          <w:szCs w:val="32"/>
          <w:highlight w:val="none"/>
        </w:rPr>
      </w:r>
    </w:p>
    <w:p>
      <w:pPr>
        <w:pStyle w:val="884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  <w:t xml:space="preserve">Перечень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</w:p>
    <w:p>
      <w:pPr>
        <w:pStyle w:val="884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документов, подтверждающих проведение комплекса исследовательских, экспериментальных работ по созданию новых материалов, технологий, опытных образцов (опытных партий) инновационной высокотехнологичной продукции и приобретение специального исследова</w:t>
      </w:r>
      <w:r>
        <w:rPr>
          <w:rFonts w:ascii="TimesNewRoman" w:hAnsi="TimesNewRoman" w:eastAsia="TimesNewRoman" w:cs="TimesNewRoman"/>
          <w:color w:val="000000" w:themeColor="text1"/>
          <w:sz w:val="28"/>
          <w:szCs w:val="28"/>
          <w:highlight w:val="none"/>
          <w:lang w:val="ru-RU"/>
        </w:rPr>
        <w:t xml:space="preserve">тельского, опытно-экспериментального оборудования и приборов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4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885"/>
        <w:jc w:val="center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I. Документы, подтверждающие проведение комплекса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jc w:val="center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исследовательских, экспериментальных работ по созданию новых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jc w:val="center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материалов, технологий, опытных образцов (опытных партий)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jc w:val="center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инновационной высокотехнологичной продукции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1. При завершении НИР в целом: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отчет о НИР (ГОСТ 7.32-2017);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программы исследований, проверочных испытаний макетов, моделей, экспериментальных образцов, подтверждающие свойства (заданные ТЗ), характеристики исследуемых процессов, разрабатываемых материалов, изделий, технологий и др.;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протоколы (акты) результатов исследований, проверочных испытаний макетов, моделей, экспериментальных образцов, подтверждающие свойства (заданные ТЗ), характеристики исследуемых процессов, разрабатываемых материалов, изделий, технологий и др.;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отчет о патентных исследованиях (ГОСТ Р 15.011-98);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ведомость соответствия полученных результатов НИР требованиям технического задания (техническим требованиям);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смета фактических затрат по НИР в целом, в том числе расходы на оплату труда и отчисления на социальные нужды;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протокол рассмотрения отчета о НИР научно-техническим советом НПЦ;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приказ руководства НПЦ о выполнении НИР.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2. При завершении этапа НИР: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промежуточный отчет о выполнении этапа НИР (ГОСТ 7.32-2017);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программы (проекты) исследований, проверочных испытаний макетов, моделей, экспериментальных образцов, подтверждающие отдельные свойства (заданные ТЗ), характеристики исследуемых процессов, разрабатываемых материалов, изделий, технологий и др.;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протоколы (акты) результатов исследований, проверочных испытаний макетов, моделей, экспериментальных образцов, подтверждающие отдельные свойства (заданные ТЗ), характеристики исследуемых процессов, разрабатываемых материалов, изделий, технологий и др.;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смета текущих затрат по этапу НИР, в том числе расходы на оплату труда и отчисления на социальные нужды;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протокол рассмотрения отчета о завершении этапа НИР научно-техническим советом НПК;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приказ руководства НПЦ о выполнении этапа НИР.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3. При завершении ОКР в целом: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комплект конструкторской документации (ГОСТ Р 2.102-2023, ГОСТ 19.101-77, ГОСТ 34.201-2020);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программа предварительных испытаний опытных образов изделий (материалов);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смета фактических затрат по ОКР, в том числе расходы на оплату труда и отчисления на социальные нужды;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ведомость соответствия полученных результатов ОКР требованиям технического задания (техническим требованиям);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акт изготовления опытных образцов изделий (макетов, экспериментальных образцов материалов);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акт предварительных испытаний опытных образцов изделий (материалов), утвержденный руководством НПЦ (ГОСТ Р 15.301-2016);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ведомость соответствия опытных образцов ОКР требованиям технического задания (техническим требованиям);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протокол рассмотрения отчета об ОКР научно-техническим советом НПЦ;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приказ руководства НПЦ о выполнении ОКР.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4. При завершении этапа ОКР: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отчет по эскизному проекту (ГОСТ 2.119-2013);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отчет по техническому проекту (ГОСТ 2.120-2013);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программа проверочных испытаний экспериментальных образцов, подтверждающих отдельные свойства (заданные ТЗ), характеристики разрабатываемых материалов, изделий и др.;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протоколы (акты) результатов испытаний экспериментальных образцов, подтверждающие отдельные свойства (заданные ТЗ), характеристики разрабатываемых материалов, изделий и др.;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смета текущих затрат по этапу ОКР, в том числе расходы на оплату труда и отчисления на социальные нужды;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протокол рассмотрения отчета о завершении этапа ОКР научно-техническим советом НПЦ;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приказ руководства НПЦ о выполнении этапа ОКР.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5. При завершении этапа ОТР или ОТР в целом: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программа и методика отработки технологических процессов получения новых материалов, изделий (ГОСТ Р 2.106-2019, ГОСТ 3.1102-2011, ГОСТ 14.201-83 и др. согласно ТЗ (ТТ);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протоколы отработки (испытаний) технологических процессов получения новых материалов, изделий;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предварительный проект технологического процесса (ГОСТ 3.1102-2011);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комплект рабочей технологической документации согласно ТЗ (ТТ) (ГОСТ Р 2.102-2023, ГОСТ 3.1102-2011);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смета фактических затрат по ОТР, в том числе расходы на оплату труда и отчисления на социальные нужды;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ведомость соответствия параметров разрабатываемых технологических процессов требованиям ТЗ (ТТ);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протокол рассмотрения результатов ОТР научно-техническим советом НПЦ;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приказ руководства НПЦ о выполнении ОТР.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center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II. Документы, подтверждающие приобретение специального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center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исследовательского, опытно-экспериментального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center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оборудования и приборов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1. Копии договоров на приобретение специального исследовательского, опытно-экспериментального оборудования и приборов.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2. Копии платежных поручений, подтверждающих оплату специального исследовательского, опытно-экспериментального оборудования, включая авансовые платежи, заверенные кредитной организацией.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3. Копии товарно-транспортных накладных, счетов-фактур на приобретение специального исследовательского, опытно-экспериментального оборудования и приборов.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4. Копии актов приема-передачи специального исследовательского, опытно-экспериментального оборудования и приборов (формы № ОС-1, № ОС-15).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5. Документы, подтверждающие приобретение специального исследовательского, опытно-экспериментального оборудования и приборов за иностранную валюту: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копия контрактов на приобретение импортного специального исследовательского, опытно-экспериментального оборудования и приборов;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копии платежных поручений или документов, подтверждающих открытие аккредитива на оплату специального исследовательского, опытно-экспериментального оборудования и приборов, заверенные кредитной организацией;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копии свифтовых сообщений о подтверждении перевода валюты;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копия грузовой таможенной декларации (представляется после оформления в установленном порядке грузовой таможенной декларации в соответствии с контрактом);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справка о состоянии паспорта импортной сделки и копия паспорта импортной сделки;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копии актов приема-передачи специального исследовательского, опытно-экспериментального оборудования и приборов (формы № ОС-1, № ОС-15).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Примечание: копии документов заверяются НПЦ.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Применяемые сокращения: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НИР - научно-исследовательская работа;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НПЦ - научно-производственный центр;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ОКР - опытно-конструкторская работа;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ОТР - опытно-технологическая работа;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885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ТЗ (ТТ) - техническое задание (технические требования).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sectPr>
      <w:footnotePr/>
      <w:endnotePr/>
      <w:type w:val="nextPage"/>
      <w:pgSz w:w="11905" w:h="16838" w:orient="portrait"/>
      <w:pgMar w:top="1134" w:right="567" w:bottom="1134" w:left="851" w:header="567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63"/>
        <w:spacing w:before="0" w:after="0" w:line="240" w:lineRule="auto"/>
        <w:rPr>
          <w:sz w:val="24"/>
        </w:rPr>
      </w:pPr>
      <w:r>
        <w:rPr>
          <w:rFonts w:ascii="Calibri" w:hAnsi="Calibri" w:eastAsia="Calibri" w:cs="Calibri"/>
          <w:sz w:val="22"/>
        </w:rPr>
        <w:separator/>
      </w:r>
      <w:r>
        <w:rPr>
          <w:sz w:val="24"/>
        </w:rPr>
      </w:r>
      <w:r>
        <w:rPr>
          <w:sz w:val="24"/>
        </w:rPr>
      </w:r>
    </w:p>
  </w:endnote>
  <w:endnote w:type="continuationSeparator" w:id="0">
    <w:p>
      <w:pPr>
        <w:pStyle w:val="863"/>
        <w:spacing w:before="0" w:after="0" w:line="240" w:lineRule="auto"/>
        <w:rPr>
          <w:sz w:val="24"/>
        </w:rPr>
      </w:pPr>
      <w:r>
        <w:rPr>
          <w:rFonts w:ascii="Calibri" w:hAnsi="Calibri" w:eastAsia="Calibri" w:cs="Calibri"/>
          <w:sz w:val="22"/>
        </w:rPr>
        <w:separator/>
      </w:r>
      <w:r>
        <w:rPr>
          <w:sz w:val="24"/>
        </w:rPr>
      </w:r>
      <w:r>
        <w:rPr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63"/>
        <w:spacing w:before="0" w:after="0" w:line="240" w:lineRule="auto"/>
        <w:rPr>
          <w:sz w:val="24"/>
        </w:rPr>
      </w:pPr>
      <w:r>
        <w:rPr>
          <w:rFonts w:ascii="Calibri" w:hAnsi="Calibri" w:eastAsia="Calibri" w:cs="Calibri"/>
          <w:sz w:val="22"/>
        </w:rPr>
        <w:separator/>
      </w:r>
      <w:r>
        <w:rPr>
          <w:sz w:val="24"/>
        </w:rPr>
      </w:r>
      <w:r>
        <w:rPr>
          <w:sz w:val="24"/>
        </w:rPr>
      </w:r>
    </w:p>
  </w:footnote>
  <w:footnote w:type="continuationSeparator" w:id="0">
    <w:p>
      <w:pPr>
        <w:pStyle w:val="863"/>
        <w:spacing w:before="0" w:after="0" w:line="240" w:lineRule="auto"/>
        <w:rPr>
          <w:sz w:val="24"/>
        </w:rPr>
      </w:pPr>
      <w:r>
        <w:rPr>
          <w:rFonts w:ascii="Calibri" w:hAnsi="Calibri" w:eastAsia="Calibri" w:cs="Calibri"/>
          <w:sz w:val="22"/>
        </w:rPr>
        <w:continuationSeparator/>
      </w:r>
      <w:r>
        <w:rPr>
          <w:sz w:val="24"/>
        </w:rPr>
      </w:r>
      <w:r>
        <w:rPr>
          <w:sz w:val="24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7"/>
      <w:jc w:val="center"/>
      <w:spacing w:before="0" w:after="0" w:line="240" w:lineRule="auto"/>
      <w:tabs>
        <w:tab w:val="center" w:pos="4677" w:leader="none"/>
        <w:tab w:val="right" w:pos="9355" w:leader="none"/>
      </w:tabs>
      <w:rPr>
        <w:rFonts w:ascii="TimesNewRoman" w:hAnsi="TimesNewRoman" w:eastAsia="TimesNewRoman" w:cs="TimesNewRoman"/>
        <w:sz w:val="24"/>
      </w:rPr>
    </w:pPr>
    <w:r>
      <w:rPr>
        <w:rFonts w:ascii="TimesNewRoman" w:hAnsi="TimesNewRoman" w:eastAsia="TimesNewRoman" w:cs="TimesNewRoman"/>
        <w:sz w:val="20"/>
      </w:rPr>
      <w:fldChar w:fldCharType="begin"/>
    </w:r>
    <w:r>
      <w:rPr>
        <w:rFonts w:ascii="TimesNewRoman" w:hAnsi="TimesNewRoman" w:eastAsia="TimesNewRoman" w:cs="TimesNewRoman"/>
        <w:sz w:val="20"/>
      </w:rPr>
      <w:instrText xml:space="preserve">PAGE   \* MERGEFORMAT</w:instrText>
    </w:r>
    <w:r>
      <w:fldChar w:fldCharType="separate"/>
    </w:r>
    <w:r>
      <w:rPr>
        <w:rFonts w:ascii="TimesNewRoman" w:hAnsi="TimesNewRoman" w:eastAsia="TimesNewRoman" w:cs="TimesNewRoman"/>
        <w:sz w:val="20"/>
      </w:rPr>
      <w:t xml:space="preserve">2</w:t>
    </w:r>
    <w:r>
      <w:fldChar w:fldCharType="end"/>
    </w:r>
    <w:r>
      <w:rPr>
        <w:rFonts w:ascii="TimesNewRoman" w:hAnsi="TimesNewRoman" w:eastAsia="TimesNewRoman" w:cs="TimesNewRoman"/>
        <w:sz w:val="24"/>
      </w:rPr>
    </w:r>
    <w:r>
      <w:rPr>
        <w:rFonts w:ascii="TimesNewRoman" w:hAnsi="TimesNewRoman" w:eastAsia="TimesNewRoman" w:cs="TimesNewRoman"/>
        <w:sz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6"/>
      <w:numFmt w:val="bullet"/>
      <w:isLgl w:val="false"/>
      <w:suff w:val="tab"/>
      <w:lvlText w:val="·"/>
      <w:lvlJc w:val="left"/>
      <w:pPr>
        <w:ind w:hanging="360"/>
      </w:pPr>
    </w:lvl>
    <w:lvl w:ilvl="1">
      <w:start w:val="1"/>
      <w:numFmt w:val="bullet"/>
      <w:isLgl w:val="false"/>
      <w:suff w:val="tab"/>
      <w:lvlText w:val="o"/>
      <w:lvlJc w:val="left"/>
      <w:pPr>
        <w:ind w:hanging="360"/>
      </w:pPr>
    </w:lvl>
    <w:lvl w:ilvl="2">
      <w:start w:val="1"/>
      <w:numFmt w:val="bullet"/>
      <w:isLgl w:val="false"/>
      <w:suff w:val="tab"/>
      <w:lvlText w:val="§"/>
      <w:lvlJc w:val="left"/>
      <w:pPr>
        <w:ind w:hanging="360"/>
      </w:pPr>
    </w:lvl>
    <w:lvl w:ilvl="3">
      <w:start w:val="1"/>
      <w:numFmt w:val="bullet"/>
      <w:isLgl w:val="false"/>
      <w:suff w:val="tab"/>
      <w:lvlText w:val="·"/>
      <w:lvlJc w:val="left"/>
      <w:pPr>
        <w:ind w:hanging="360"/>
      </w:pPr>
    </w:lvl>
    <w:lvl w:ilvl="4">
      <w:start w:val="1"/>
      <w:numFmt w:val="bullet"/>
      <w:isLgl w:val="false"/>
      <w:suff w:val="tab"/>
      <w:lvlText w:val="o"/>
      <w:lvlJc w:val="left"/>
      <w:pPr>
        <w:ind w:hanging="360"/>
      </w:pPr>
    </w:lvl>
    <w:lvl w:ilvl="5">
      <w:start w:val="1"/>
      <w:numFmt w:val="bullet"/>
      <w:isLgl w:val="false"/>
      <w:suff w:val="tab"/>
      <w:lvlText w:val="§"/>
      <w:lvlJc w:val="left"/>
      <w:pPr>
        <w:ind w:hanging="360"/>
      </w:pPr>
    </w:lvl>
    <w:lvl w:ilvl="6">
      <w:start w:val="1"/>
      <w:numFmt w:val="bullet"/>
      <w:isLgl w:val="false"/>
      <w:suff w:val="tab"/>
      <w:lvlText w:val="·"/>
      <w:lvlJc w:val="left"/>
      <w:pPr>
        <w:ind w:hanging="360"/>
      </w:pPr>
    </w:lvl>
    <w:lvl w:ilvl="7">
      <w:start w:val="1"/>
      <w:numFmt w:val="bullet"/>
      <w:isLgl w:val="false"/>
      <w:suff w:val="tab"/>
      <w:lvlText w:val="o"/>
      <w:lvlJc w:val="left"/>
      <w:pPr>
        <w:ind w:hanging="360"/>
      </w:pPr>
    </w:lvl>
    <w:lvl w:ilvl="8">
      <w:start w:val="1"/>
      <w:numFmt w:val="bullet"/>
      <w:isLgl w:val="false"/>
      <w:suff w:val="tab"/>
      <w:lvlText w:val="§"/>
      <w:lvlJc w:val="left"/>
      <w:pPr>
        <w:ind w:hanging="3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□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3">
      <w:start w:val="1"/>
      <w:numFmt w:val="decimal"/>
      <w:isLgl w:val="false"/>
      <w:suff w:val="tab"/>
      <w:lvlText w:val="2 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 "/>
      <w:lvlJc w:val="right"/>
      <w:pPr>
        <w:ind w:hanging="180"/>
      </w:pPr>
    </w:lvl>
    <w:lvl w:ilvl="6">
      <w:start w:val="1"/>
      <w:numFmt w:val="decimal"/>
      <w:isLgl w:val="false"/>
      <w:suff w:val="tab"/>
      <w:lvlText w:val="2 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 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 "/>
      <w:lvlJc w:val="right"/>
      <w:pPr>
        <w:ind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3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91">
    <w:name w:val="Heading 1 Char"/>
    <w:basedOn w:val="864"/>
    <w:rPr>
      <w:rFonts w:ascii="Arial" w:hAnsi="Arial" w:eastAsia="Arial" w:cs="Arial"/>
      <w:sz w:val="40"/>
    </w:rPr>
  </w:style>
  <w:style w:type="paragraph" w:styleId="692">
    <w:name w:val="Heading 2"/>
    <w:basedOn w:val="863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4"/>
    <w:rPr>
      <w:rFonts w:ascii="Arial" w:hAnsi="Arial" w:eastAsia="Arial" w:cs="Arial"/>
      <w:sz w:val="34"/>
    </w:rPr>
  </w:style>
  <w:style w:type="paragraph" w:styleId="694">
    <w:name w:val="Heading 3"/>
    <w:basedOn w:val="863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95">
    <w:name w:val="Heading 3 Char"/>
    <w:basedOn w:val="864"/>
    <w:rPr>
      <w:rFonts w:ascii="Arial" w:hAnsi="Arial" w:eastAsia="Arial" w:cs="Arial"/>
      <w:sz w:val="30"/>
    </w:rPr>
  </w:style>
  <w:style w:type="paragraph" w:styleId="696">
    <w:name w:val="Heading 4"/>
    <w:basedOn w:val="863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97">
    <w:name w:val="Heading 4 Char"/>
    <w:basedOn w:val="864"/>
    <w:rPr>
      <w:rFonts w:ascii="Arial" w:hAnsi="Arial" w:eastAsia="Arial" w:cs="Arial"/>
      <w:b/>
      <w:sz w:val="26"/>
    </w:rPr>
  </w:style>
  <w:style w:type="paragraph" w:styleId="698">
    <w:name w:val="Heading 5"/>
    <w:basedOn w:val="863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99">
    <w:name w:val="Heading 5 Char"/>
    <w:basedOn w:val="864"/>
    <w:rPr>
      <w:rFonts w:ascii="Arial" w:hAnsi="Arial" w:eastAsia="Arial" w:cs="Arial"/>
      <w:b/>
      <w:sz w:val="24"/>
    </w:rPr>
  </w:style>
  <w:style w:type="paragraph" w:styleId="700">
    <w:name w:val="Heading 6"/>
    <w:basedOn w:val="863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701">
    <w:name w:val="Heading 6 Char"/>
    <w:basedOn w:val="864"/>
    <w:rPr>
      <w:rFonts w:ascii="Arial" w:hAnsi="Arial" w:eastAsia="Arial" w:cs="Arial"/>
      <w:b/>
      <w:sz w:val="22"/>
    </w:rPr>
  </w:style>
  <w:style w:type="paragraph" w:styleId="702">
    <w:name w:val="Heading 7"/>
    <w:basedOn w:val="863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703">
    <w:name w:val="Heading 7 Char"/>
    <w:basedOn w:val="864"/>
    <w:rPr>
      <w:rFonts w:ascii="Arial" w:hAnsi="Arial" w:eastAsia="Arial" w:cs="Arial"/>
      <w:b/>
      <w:i/>
      <w:sz w:val="22"/>
    </w:rPr>
  </w:style>
  <w:style w:type="paragraph" w:styleId="704">
    <w:name w:val="Heading 8"/>
    <w:basedOn w:val="863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705">
    <w:name w:val="Heading 8 Char"/>
    <w:basedOn w:val="864"/>
    <w:rPr>
      <w:rFonts w:ascii="Arial" w:hAnsi="Arial" w:eastAsia="Arial" w:cs="Arial"/>
      <w:i/>
      <w:sz w:val="22"/>
    </w:rPr>
  </w:style>
  <w:style w:type="paragraph" w:styleId="706">
    <w:name w:val="Heading 9"/>
    <w:basedOn w:val="863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707">
    <w:name w:val="Heading 9 Char"/>
    <w:basedOn w:val="864"/>
    <w:rPr>
      <w:rFonts w:ascii="Arial" w:hAnsi="Arial" w:eastAsia="Arial" w:cs="Arial"/>
      <w:i/>
      <w:sz w:val="21"/>
    </w:rPr>
  </w:style>
  <w:style w:type="paragraph" w:styleId="708">
    <w:name w:val="No Spacing"/>
    <w:qFormat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709">
    <w:name w:val="Title"/>
    <w:basedOn w:val="863"/>
    <w:qFormat/>
    <w:pPr>
      <w:contextualSpacing/>
      <w:jc w:val="left"/>
      <w:spacing w:before="300" w:after="200" w:line="240" w:lineRule="auto"/>
    </w:pPr>
    <w:rPr>
      <w:rFonts w:ascii="Calibri" w:hAnsi="Calibri" w:eastAsia="Calibri" w:cs="Calibri"/>
      <w:sz w:val="48"/>
    </w:rPr>
  </w:style>
  <w:style w:type="character" w:styleId="710">
    <w:name w:val="Title Char"/>
    <w:basedOn w:val="864"/>
    <w:rPr>
      <w:rFonts w:ascii="Calibri" w:hAnsi="Calibri" w:eastAsia="Calibri" w:cs="Calibri"/>
      <w:sz w:val="48"/>
    </w:rPr>
  </w:style>
  <w:style w:type="paragraph" w:styleId="711">
    <w:name w:val="Subtitle"/>
    <w:basedOn w:val="863"/>
    <w:qFormat/>
    <w:pPr>
      <w:jc w:val="left"/>
      <w:spacing w:before="200" w:after="200" w:line="240" w:lineRule="auto"/>
    </w:pPr>
    <w:rPr>
      <w:rFonts w:ascii="Calibri" w:hAnsi="Calibri" w:eastAsia="Calibri" w:cs="Calibri"/>
      <w:sz w:val="24"/>
    </w:rPr>
  </w:style>
  <w:style w:type="character" w:styleId="712">
    <w:name w:val="Subtitle Char"/>
    <w:basedOn w:val="864"/>
    <w:rPr>
      <w:rFonts w:ascii="Calibri" w:hAnsi="Calibri" w:eastAsia="Calibri" w:cs="Calibri"/>
      <w:sz w:val="24"/>
    </w:rPr>
  </w:style>
  <w:style w:type="paragraph" w:styleId="713">
    <w:name w:val="Quote"/>
    <w:basedOn w:val="863"/>
    <w:qFormat/>
    <w:pPr>
      <w:ind w:left="720"/>
      <w:jc w:val="left"/>
      <w:spacing w:before="0" w:after="0" w:line="240" w:lineRule="auto"/>
    </w:pPr>
    <w:rPr>
      <w:rFonts w:ascii="Calibri" w:hAnsi="Calibri" w:eastAsia="Calibri" w:cs="Calibri"/>
      <w:i/>
      <w:sz w:val="24"/>
    </w:rPr>
  </w:style>
  <w:style w:type="character" w:styleId="714">
    <w:name w:val="Quote Char"/>
    <w:rPr>
      <w:rFonts w:ascii="Calibri" w:hAnsi="Calibri" w:eastAsia="Calibri" w:cs="Calibri"/>
      <w:i/>
      <w:sz w:val="24"/>
    </w:rPr>
  </w:style>
  <w:style w:type="paragraph" w:styleId="715">
    <w:name w:val="Intense Quote"/>
    <w:basedOn w:val="863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Calibri" w:hAnsi="Calibri" w:eastAsia="Calibri" w:cs="Calibri"/>
      <w:i/>
      <w:sz w:val="24"/>
    </w:rPr>
  </w:style>
  <w:style w:type="character" w:styleId="716">
    <w:name w:val="Intense Quote Char"/>
    <w:rPr>
      <w:rFonts w:ascii="Calibri" w:hAnsi="Calibri" w:eastAsia="Calibri" w:cs="Calibri"/>
      <w:i/>
      <w:sz w:val="24"/>
    </w:rPr>
  </w:style>
  <w:style w:type="character" w:styleId="717">
    <w:name w:val="Header Char"/>
    <w:basedOn w:val="864"/>
    <w:rPr>
      <w:rFonts w:ascii="Calibri" w:hAnsi="Calibri" w:eastAsia="Calibri" w:cs="Calibri"/>
      <w:sz w:val="24"/>
    </w:rPr>
  </w:style>
  <w:style w:type="character" w:styleId="718">
    <w:name w:val="Footer Char"/>
    <w:basedOn w:val="864"/>
    <w:rPr>
      <w:rFonts w:ascii="Calibri" w:hAnsi="Calibri" w:eastAsia="Calibri" w:cs="Calibri"/>
      <w:sz w:val="24"/>
    </w:rPr>
  </w:style>
  <w:style w:type="paragraph" w:styleId="719">
    <w:name w:val="Caption"/>
    <w:basedOn w:val="863"/>
    <w:semiHidden/>
    <w:unhideWhenUsed/>
    <w:qFormat/>
    <w:pPr>
      <w:jc w:val="left"/>
      <w:spacing w:before="0" w:after="0" w:line="276" w:lineRule="auto"/>
    </w:pPr>
    <w:rPr>
      <w:rFonts w:ascii="Calibri" w:hAnsi="Calibri" w:eastAsia="Calibri" w:cs="Calibri"/>
      <w:b/>
      <w:color w:val="4f81bd"/>
      <w:sz w:val="18"/>
    </w:rPr>
  </w:style>
  <w:style w:type="character" w:styleId="720">
    <w:name w:val="Caption Char"/>
    <w:basedOn w:val="719"/>
    <w:rPr>
      <w:rFonts w:ascii="Calibri" w:hAnsi="Calibri" w:eastAsia="Calibri" w:cs="Calibri"/>
      <w:sz w:val="24"/>
    </w:rPr>
  </w:style>
  <w:style w:type="table" w:styleId="721">
    <w:name w:val="Table Grid Light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Plain Table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Plain Table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1 Light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1 Light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1 Light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1 Light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1 Light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1 Light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1 Light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2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2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2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2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2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2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3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3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3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3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3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3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4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4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4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4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4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4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5 Dark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56">
    <w:name w:val="Grid Table 5 Dark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debf6"/>
      <w:tblLayout w:type="autofit"/>
      <w:tblCellMar>
        <w:left w:w="0" w:type="dxa"/>
        <w:right w:w="0" w:type="dxa"/>
      </w:tblCellMar>
    </w:tblPr>
  </w:style>
  <w:style w:type="table" w:styleId="757">
    <w:name w:val="Grid Table 5 Dark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be5d6"/>
      <w:tblLayout w:type="autofit"/>
      <w:tblCellMar>
        <w:left w:w="0" w:type="dxa"/>
        <w:right w:w="0" w:type="dxa"/>
      </w:tblCellMar>
    </w:tblPr>
  </w:style>
  <w:style w:type="table" w:styleId="758">
    <w:name w:val="Grid Table 5 Dark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deded"/>
      <w:tblLayout w:type="autofit"/>
      <w:tblCellMar>
        <w:left w:w="0" w:type="dxa"/>
        <w:right w:w="0" w:type="dxa"/>
      </w:tblCellMar>
    </w:tblPr>
  </w:style>
  <w:style w:type="table" w:styleId="759">
    <w:name w:val="Grid Table 5 Dark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ef2cb"/>
      <w:tblLayout w:type="autofit"/>
      <w:tblCellMar>
        <w:left w:w="0" w:type="dxa"/>
        <w:right w:w="0" w:type="dxa"/>
      </w:tblCellMar>
    </w:tblPr>
  </w:style>
  <w:style w:type="table" w:styleId="760">
    <w:name w:val="Grid Table 5 Dark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9e2f2"/>
      <w:tblLayout w:type="autofit"/>
      <w:tblCellMar>
        <w:left w:w="0" w:type="dxa"/>
        <w:right w:w="0" w:type="dxa"/>
      </w:tblCellMar>
    </w:tblPr>
  </w:style>
  <w:style w:type="table" w:styleId="761">
    <w:name w:val="Grid Table 5 Dark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2efd8"/>
      <w:tblLayout w:type="autofit"/>
      <w:tblCellMar>
        <w:left w:w="0" w:type="dxa"/>
        <w:right w:w="0" w:type="dxa"/>
      </w:tblCellMar>
    </w:tblPr>
  </w:style>
  <w:style w:type="table" w:styleId="762">
    <w:name w:val="Grid Table 6 Colorful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Grid Table 6 Colorful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Grid Table 6 Colorful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Grid Table 6 Colorful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Grid Table 6 Colorful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Grid Table 6 Colorful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Grid Table 6 Colorful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Grid Table 7 Colorful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Grid Table 7 Colorful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Grid Table 7 Colorful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Grid Table 7 Colorful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Grid Table 7 Colorful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Grid Table 7 Colorful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Grid Table 7 Colorful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1 Light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1 Light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1 Light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1 Light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1 Light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1 Light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1 Light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2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2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2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2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2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2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3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3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3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3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3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3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4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4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4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4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4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4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5 Dark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805">
    <w:name w:val="List Table 5 Dark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5b9bd5"/>
      <w:tblLayout w:type="autofit"/>
      <w:tblCellMar>
        <w:left w:w="0" w:type="dxa"/>
        <w:right w:w="0" w:type="dxa"/>
      </w:tblCellMar>
    </w:tblPr>
  </w:style>
  <w:style w:type="table" w:styleId="806">
    <w:name w:val="List Table 5 Dark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4b185"/>
      <w:tblLayout w:type="autofit"/>
      <w:tblCellMar>
        <w:left w:w="0" w:type="dxa"/>
        <w:right w:w="0" w:type="dxa"/>
      </w:tblCellMar>
    </w:tblPr>
  </w:style>
  <w:style w:type="table" w:styleId="807">
    <w:name w:val="List Table 5 Dark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9c9c9"/>
      <w:tblLayout w:type="autofit"/>
      <w:tblCellMar>
        <w:left w:w="0" w:type="dxa"/>
        <w:right w:w="0" w:type="dxa"/>
      </w:tblCellMar>
    </w:tblPr>
  </w:style>
  <w:style w:type="table" w:styleId="808">
    <w:name w:val="List Table 5 Dark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fd864"/>
      <w:tblLayout w:type="autofit"/>
      <w:tblCellMar>
        <w:left w:w="0" w:type="dxa"/>
        <w:right w:w="0" w:type="dxa"/>
      </w:tblCellMar>
    </w:tblPr>
  </w:style>
  <w:style w:type="table" w:styleId="809">
    <w:name w:val="List Table 5 Dark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8eabdb"/>
      <w:tblLayout w:type="autofit"/>
      <w:tblCellMar>
        <w:left w:w="0" w:type="dxa"/>
        <w:right w:w="0" w:type="dxa"/>
      </w:tblCellMar>
    </w:tblPr>
  </w:style>
  <w:style w:type="table" w:styleId="810">
    <w:name w:val="List Table 5 Dark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aad08f"/>
      <w:tblLayout w:type="autofit"/>
      <w:tblCellMar>
        <w:left w:w="0" w:type="dxa"/>
        <w:right w:w="0" w:type="dxa"/>
      </w:tblCellMar>
    </w:tblPr>
  </w:style>
  <w:style w:type="table" w:styleId="811">
    <w:name w:val="List Table 6 Colorful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st Table 6 Colorful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st Table 6 Colorful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st Table 6 Colorful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st Table 6 Colorful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st Table 6 Colorful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st Table 6 Colorful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List Table 7 Colorful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List Table 7 Colorful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List Table 7 Colorful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List Table 7 Colorful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List Table 7 Colorful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List Table 7 Colorful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List Table 7 Colorful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Lined - Accent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Lined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Lined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Lined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Lined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Lined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Lined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2">
    <w:name w:val="Bordered &amp; Lined - Accent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3">
    <w:name w:val="Bordered &amp; Lined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4">
    <w:name w:val="Bordered &amp; Lined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5">
    <w:name w:val="Bordered &amp; Lined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6">
    <w:name w:val="Bordered &amp; Lined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7">
    <w:name w:val="Bordered &amp; Lined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8">
    <w:name w:val="Bordered &amp; Lined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9">
    <w:name w:val="Bordered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0">
    <w:name w:val="Bordered - Accent 1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1">
    <w:name w:val="Bordered - Accent 2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2">
    <w:name w:val="Bordered - Accent 3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3">
    <w:name w:val="Bordered - Accent 4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4">
    <w:name w:val="Bordered - Accent 5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5">
    <w:name w:val="Bordered - Accent 6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paragraph" w:styleId="846">
    <w:name w:val="footnote text"/>
    <w:basedOn w:val="863"/>
    <w:semiHidden/>
    <w:unhideWhenUsed/>
    <w:pPr>
      <w:jc w:val="left"/>
      <w:spacing w:before="0" w:after="40" w:line="240" w:lineRule="auto"/>
    </w:pPr>
    <w:rPr>
      <w:rFonts w:ascii="Calibri" w:hAnsi="Calibri" w:eastAsia="Calibri" w:cs="Calibri"/>
      <w:sz w:val="18"/>
    </w:rPr>
  </w:style>
  <w:style w:type="character" w:styleId="847">
    <w:name w:val="Footnote Text Char"/>
    <w:rPr>
      <w:rFonts w:ascii="Calibri" w:hAnsi="Calibri" w:eastAsia="Calibri" w:cs="Calibri"/>
      <w:sz w:val="18"/>
    </w:rPr>
  </w:style>
  <w:style w:type="character" w:styleId="848">
    <w:name w:val="footnote reference"/>
    <w:basedOn w:val="864"/>
    <w:unhideWhenUsed/>
    <w:rPr>
      <w:rFonts w:ascii="Calibri" w:hAnsi="Calibri" w:eastAsia="Calibri" w:cs="Calibri"/>
      <w:sz w:val="24"/>
      <w:vertAlign w:val="superscript"/>
    </w:rPr>
  </w:style>
  <w:style w:type="paragraph" w:styleId="849">
    <w:name w:val="endnote text"/>
    <w:basedOn w:val="863"/>
    <w:semiHidden/>
    <w:unhideWhenUsed/>
    <w:pPr>
      <w:jc w:val="left"/>
      <w:spacing w:before="0" w:after="0" w:line="240" w:lineRule="auto"/>
    </w:pPr>
    <w:rPr>
      <w:rFonts w:ascii="Calibri" w:hAnsi="Calibri" w:eastAsia="Calibri" w:cs="Calibri"/>
      <w:sz w:val="20"/>
    </w:rPr>
  </w:style>
  <w:style w:type="character" w:styleId="850">
    <w:name w:val="Endnote Text Char"/>
    <w:rPr>
      <w:rFonts w:ascii="Calibri" w:hAnsi="Calibri" w:eastAsia="Calibri" w:cs="Calibri"/>
      <w:sz w:val="20"/>
    </w:rPr>
  </w:style>
  <w:style w:type="character" w:styleId="851">
    <w:name w:val="endnote reference"/>
    <w:basedOn w:val="864"/>
    <w:semiHidden/>
    <w:unhideWhenUsed/>
    <w:rPr>
      <w:rFonts w:ascii="Calibri" w:hAnsi="Calibri" w:eastAsia="Calibri" w:cs="Calibri"/>
      <w:sz w:val="24"/>
      <w:vertAlign w:val="superscript"/>
    </w:rPr>
  </w:style>
  <w:style w:type="paragraph" w:styleId="852">
    <w:name w:val="toc 1"/>
    <w:basedOn w:val="863"/>
    <w:unhideWhenUsed/>
    <w:pPr>
      <w:ind w:left="0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53">
    <w:name w:val="toc 2"/>
    <w:basedOn w:val="863"/>
    <w:unhideWhenUsed/>
    <w:pPr>
      <w:ind w:left="283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54">
    <w:name w:val="toc 3"/>
    <w:basedOn w:val="863"/>
    <w:unhideWhenUsed/>
    <w:pPr>
      <w:ind w:left="567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55">
    <w:name w:val="toc 4"/>
    <w:basedOn w:val="863"/>
    <w:unhideWhenUsed/>
    <w:pPr>
      <w:ind w:left="850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56">
    <w:name w:val="toc 5"/>
    <w:basedOn w:val="863"/>
    <w:unhideWhenUsed/>
    <w:pPr>
      <w:ind w:left="1134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57">
    <w:name w:val="toc 6"/>
    <w:basedOn w:val="863"/>
    <w:unhideWhenUsed/>
    <w:pPr>
      <w:ind w:left="1417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58">
    <w:name w:val="toc 7"/>
    <w:basedOn w:val="863"/>
    <w:unhideWhenUsed/>
    <w:pPr>
      <w:ind w:left="1701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59">
    <w:name w:val="toc 8"/>
    <w:basedOn w:val="863"/>
    <w:unhideWhenUsed/>
    <w:pPr>
      <w:ind w:left="1984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60">
    <w:name w:val="toc 9"/>
    <w:basedOn w:val="863"/>
    <w:unhideWhenUsed/>
    <w:pPr>
      <w:ind w:left="2268" w:firstLine="0"/>
      <w:jc w:val="left"/>
      <w:spacing w:before="0" w:after="57" w:line="240" w:lineRule="auto"/>
    </w:pPr>
    <w:rPr>
      <w:rFonts w:ascii="Calibri" w:hAnsi="Calibri" w:eastAsia="Calibri" w:cs="Calibri"/>
      <w:sz w:val="24"/>
    </w:rPr>
  </w:style>
  <w:style w:type="paragraph" w:styleId="861">
    <w:name w:val="TOC Heading"/>
    <w:unhideWhenUsed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862">
    <w:name w:val="table of figures"/>
    <w:basedOn w:val="863"/>
    <w:unhideWhenUsed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863" w:default="1">
    <w:name w:val="Normal"/>
    <w:qFormat/>
    <w:pPr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character" w:styleId="864" w:default="1">
    <w:name w:val="Default Paragraph Font"/>
    <w:semiHidden/>
    <w:unhideWhenUsed/>
    <w:rPr>
      <w:rFonts w:ascii="Calibri" w:hAnsi="Calibri" w:eastAsia="Calibri" w:cs="Calibri"/>
      <w:sz w:val="24"/>
    </w:rPr>
  </w:style>
  <w:style w:type="table" w:styleId="865" w:default="1">
    <w:name w:val="Normal Table"/>
    <w:semiHidden/>
    <w:unhideWhenUsed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character" w:styleId="866">
    <w:name w:val="Hyperlink"/>
    <w:basedOn w:val="864"/>
    <w:unhideWhenUsed/>
    <w:rPr>
      <w:rFonts w:ascii="Calibri" w:hAnsi="Calibri" w:eastAsia="Calibri" w:cs="Calibri"/>
      <w:color w:val="0563c1"/>
      <w:sz w:val="24"/>
      <w:u w:val="single"/>
    </w:rPr>
  </w:style>
  <w:style w:type="paragraph" w:styleId="867">
    <w:name w:val="Header"/>
    <w:basedOn w:val="863"/>
    <w:unhideWhenUsed/>
    <w:pPr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4"/>
    </w:rPr>
  </w:style>
  <w:style w:type="character" w:styleId="868">
    <w:name w:val="Верхний колонтитул Знак"/>
    <w:basedOn w:val="864"/>
    <w:rPr>
      <w:rFonts w:ascii="Calibri" w:hAnsi="Calibri" w:eastAsia="Calibri" w:cs="Calibri"/>
      <w:sz w:val="24"/>
    </w:rPr>
  </w:style>
  <w:style w:type="paragraph" w:styleId="869">
    <w:name w:val="Footer"/>
    <w:basedOn w:val="863"/>
    <w:unhideWhenUsed/>
    <w:pPr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4"/>
    </w:rPr>
  </w:style>
  <w:style w:type="character" w:styleId="870">
    <w:name w:val="Нижний колонтитул Знак"/>
    <w:basedOn w:val="864"/>
    <w:rPr>
      <w:rFonts w:ascii="Calibri" w:hAnsi="Calibri" w:eastAsia="Calibri" w:cs="Calibri"/>
      <w:sz w:val="24"/>
    </w:rPr>
  </w:style>
  <w:style w:type="paragraph" w:styleId="871">
    <w:name w:val="List Paragraph"/>
    <w:basedOn w:val="863"/>
    <w:qFormat/>
    <w:pPr>
      <w:contextualSpacing/>
      <w:ind w:left="720"/>
      <w:jc w:val="left"/>
      <w:spacing w:before="0" w:after="0" w:line="240" w:lineRule="auto"/>
    </w:pPr>
    <w:rPr>
      <w:rFonts w:ascii="Calibri" w:hAnsi="Calibri" w:eastAsia="Calibri" w:cs="Calibri"/>
      <w:sz w:val="24"/>
    </w:rPr>
  </w:style>
  <w:style w:type="paragraph" w:styleId="872">
    <w:name w:val="Balloon Text"/>
    <w:basedOn w:val="863"/>
    <w:semiHidden/>
    <w:unhideWhenUsed/>
    <w:pPr>
      <w:jc w:val="left"/>
      <w:spacing w:before="0" w:after="0" w:line="240" w:lineRule="auto"/>
    </w:pPr>
    <w:rPr>
      <w:rFonts w:ascii="Tahoma" w:hAnsi="Tahoma" w:eastAsia="Tahoma" w:cs="Tahoma"/>
      <w:sz w:val="16"/>
    </w:rPr>
  </w:style>
  <w:style w:type="character" w:styleId="873">
    <w:name w:val="Текст выноски Знак"/>
    <w:basedOn w:val="864"/>
    <w:semiHidden/>
    <w:rPr>
      <w:rFonts w:ascii="Tahoma" w:hAnsi="Tahoma" w:eastAsia="Tahoma" w:cs="Tahoma"/>
      <w:sz w:val="16"/>
    </w:rPr>
  </w:style>
  <w:style w:type="table" w:styleId="874">
    <w:name w:val="Table Grid"/>
    <w:basedOn w:val="865"/>
    <w:pPr>
      <w:jc w:val="left"/>
      <w:spacing w:before="0" w:after="0" w:line="240" w:lineRule="auto"/>
    </w:pPr>
    <w:rPr>
      <w:rFonts w:ascii="Calibri" w:hAnsi="Calibri" w:eastAsia="Calibri" w:cs="Calibri"/>
      <w:sz w:val="24"/>
    </w:rPr>
    <w:tblPr>
      <w:tblW w:w="0" w:type="auto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75">
    <w:name w:val="line number"/>
    <w:basedOn w:val="864"/>
    <w:semiHidden/>
    <w:unhideWhenUsed/>
    <w:rPr>
      <w:rFonts w:ascii="Calibri" w:hAnsi="Calibri" w:eastAsia="Calibri" w:cs="Calibri"/>
      <w:sz w:val="24"/>
    </w:rPr>
  </w:style>
  <w:style w:type="character" w:styleId="876">
    <w:name w:val="annotation reference"/>
    <w:basedOn w:val="864"/>
    <w:semiHidden/>
    <w:unhideWhenUsed/>
    <w:rPr>
      <w:rFonts w:ascii="Calibri" w:hAnsi="Calibri" w:eastAsia="Calibri" w:cs="Calibri"/>
      <w:sz w:val="16"/>
    </w:rPr>
  </w:style>
  <w:style w:type="paragraph" w:styleId="877">
    <w:name w:val="annotation text"/>
    <w:basedOn w:val="863"/>
    <w:semiHidden/>
    <w:unhideWhenUsed/>
    <w:pPr>
      <w:jc w:val="left"/>
      <w:spacing w:before="0" w:after="0" w:line="240" w:lineRule="auto"/>
    </w:pPr>
    <w:rPr>
      <w:rFonts w:ascii="Calibri" w:hAnsi="Calibri" w:eastAsia="Calibri" w:cs="Calibri"/>
      <w:sz w:val="20"/>
    </w:rPr>
  </w:style>
  <w:style w:type="character" w:styleId="878">
    <w:name w:val="Текст примечания Знак"/>
    <w:basedOn w:val="864"/>
    <w:semiHidden/>
    <w:rPr>
      <w:rFonts w:ascii="Calibri" w:hAnsi="Calibri" w:eastAsia="Calibri" w:cs="Calibri"/>
      <w:sz w:val="20"/>
    </w:rPr>
  </w:style>
  <w:style w:type="paragraph" w:styleId="879">
    <w:name w:val="annotation subject"/>
    <w:basedOn w:val="877"/>
    <w:semiHidden/>
    <w:unhideWhenUsed/>
    <w:pPr>
      <w:jc w:val="left"/>
      <w:spacing w:before="0" w:after="0" w:line="240" w:lineRule="auto"/>
    </w:pPr>
    <w:rPr>
      <w:rFonts w:ascii="Calibri" w:hAnsi="Calibri" w:eastAsia="Calibri" w:cs="Calibri"/>
      <w:b/>
      <w:sz w:val="24"/>
    </w:rPr>
  </w:style>
  <w:style w:type="character" w:styleId="880">
    <w:name w:val="Тема примечания Знак"/>
    <w:basedOn w:val="878"/>
    <w:semiHidden/>
    <w:rPr>
      <w:rFonts w:ascii="Calibri" w:hAnsi="Calibri" w:eastAsia="Calibri" w:cs="Calibri"/>
      <w:b/>
      <w:sz w:val="20"/>
    </w:rPr>
  </w:style>
  <w:style w:type="paragraph" w:styleId="881">
    <w:name w:val="       ConsPlusNormal"/>
    <w:pPr>
      <w:contextualSpacing w:val="0"/>
      <w:ind w:left="0" w:firstLine="0"/>
      <w:jc w:val="left"/>
      <w:keepLines w:val="0"/>
      <w:keepNext w:val="0"/>
      <w:pageBreakBefore w:val="0"/>
      <w:spacing w:before="0" w:after="0" w:line="240" w:lineRule="auto"/>
      <w:shd w:val="clear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rFonts w:ascii="Arial" w:hAnsi="Arial" w:eastAsia="Arial" w:cs="Arial"/>
      <w:b w:val="0"/>
      <w:i w:val="0"/>
      <w:caps w:val="0"/>
      <w:smallCaps w:val="0"/>
      <w:strike w:val="0"/>
      <w:color w:val="000000"/>
      <w:spacing w:val="0"/>
      <w:position w:val="0"/>
      <w:sz w:val="16"/>
    </w:rPr>
  </w:style>
  <w:style w:type="numbering" w:styleId="882" w:default="1">
    <w:name w:val="No List"/>
    <w:uiPriority w:val="99"/>
    <w:semiHidden/>
    <w:unhideWhenUsed/>
  </w:style>
  <w:style w:type="paragraph" w:styleId="883" w:customStyle="1">
    <w:name w:val="Table Paragraph"/>
    <w:basedOn w:val="748"/>
    <w:uiPriority w:val="1"/>
    <w:qFormat/>
    <w:pPr>
      <w:contextualSpacing w:val="0"/>
      <w:ind w:left="106" w:right="0" w:firstLine="0"/>
      <w:jc w:val="left"/>
      <w:keepLines w:val="0"/>
      <w:keepNext w:val="0"/>
      <w:pageBreakBefore w:val="0"/>
      <w:spacing w:before="95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84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5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87" w:customStyle="1">
    <w:name w:val="Гиперссылка"/>
    <w:next w:val="795"/>
    <w:link w:val="755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www.nso.ru/page/20854)." TargetMode="External"/><Relationship Id="rId11" Type="http://schemas.openxmlformats.org/officeDocument/2006/relationships/hyperlink" Target="https://gisp.gov.ru" TargetMode="External"/><Relationship Id="rId12" Type="http://schemas.openxmlformats.org/officeDocument/2006/relationships/hyperlink" Target="https://login.consultant.ru/link/?req=doc&amp;base=LAW&amp;n=496275&amp;date=10.07.2025" TargetMode="External"/><Relationship Id="rId13" Type="http://schemas.openxmlformats.org/officeDocument/2006/relationships/hyperlink" Target="https://login.consultant.ru/link/?req=doc&amp;base=LAW&amp;n=496275&amp;date=10.07.2025" TargetMode="External"/><Relationship Id="rId14" Type="http://schemas.openxmlformats.org/officeDocument/2006/relationships/hyperlink" Target="https://login.consultant.ru/link/?req=doc&amp;base=LAW&amp;n=496275&amp;date=10.07.2025" TargetMode="External"/><Relationship Id="rId15" Type="http://schemas.openxmlformats.org/officeDocument/2006/relationships/hyperlink" Target="https://&#1087;&#1088;&#1086;&#1080;&#1079;&#1074;&#1086;&#1076;&#1080;&#1090;&#1077;&#1083;&#1100;&#1085;&#1086;&#1089;&#1090;&#1100;.&#1088;&#1092;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 Александр Витальевич</dc:creator>
  <cp:revision>16</cp:revision>
  <dcterms:modified xsi:type="dcterms:W3CDTF">2025-07-18T07:29:18Z</dcterms:modified>
</cp:coreProperties>
</file>